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AFD12" w14:textId="29104F01" w:rsidR="004B54FE" w:rsidRPr="004B54FE" w:rsidRDefault="004B54FE" w:rsidP="004B54FE">
      <w:pPr>
        <w:jc w:val="center"/>
        <w:rPr>
          <w:rFonts w:ascii="Cambria Math" w:eastAsia="Times New Roman" w:hAnsi="Cambria Math" w:cs="Times New Roman"/>
          <w:b/>
          <w:bCs/>
          <w:color w:val="000000" w:themeColor="text1"/>
          <w:lang w:eastAsia="it-IT"/>
        </w:rPr>
      </w:pPr>
      <w:r w:rsidRPr="004B54FE">
        <w:rPr>
          <w:rFonts w:ascii="Cambria Math" w:eastAsia="Times New Roman" w:hAnsi="Cambria Math" w:cs="Times New Roman"/>
          <w:b/>
          <w:bCs/>
          <w:color w:val="000000" w:themeColor="text1"/>
          <w:lang w:eastAsia="it-IT"/>
        </w:rPr>
        <w:t>Progetto di Ricerca</w:t>
      </w:r>
    </w:p>
    <w:p w14:paraId="5C1B75AD" w14:textId="77777777" w:rsidR="004B54FE" w:rsidRDefault="004B54FE" w:rsidP="004B54FE">
      <w:pPr>
        <w:rPr>
          <w:rFonts w:ascii="Cambria Math" w:eastAsia="Times New Roman" w:hAnsi="Cambria Math" w:cs="Times New Roman"/>
          <w:color w:val="000000" w:themeColor="text1"/>
          <w:lang w:eastAsia="it-IT"/>
        </w:rPr>
      </w:pPr>
    </w:p>
    <w:p w14:paraId="247E5B65" w14:textId="1C3635B4" w:rsidR="004B54FE" w:rsidRDefault="004B54FE" w:rsidP="004B54FE">
      <w:pPr>
        <w:rPr>
          <w:rFonts w:ascii="Cambria Math" w:eastAsia="Times New Roman" w:hAnsi="Cambria Math" w:cs="Times New Roman"/>
          <w:color w:val="000000" w:themeColor="text1"/>
          <w:lang w:eastAsia="it-IT"/>
        </w:rPr>
      </w:pPr>
      <w:r w:rsidRPr="004B54FE">
        <w:rPr>
          <w:rFonts w:ascii="Cambria Math" w:eastAsia="Times New Roman" w:hAnsi="Cambria Math" w:cs="Times New Roman"/>
          <w:b/>
          <w:bCs/>
          <w:color w:val="000000" w:themeColor="text1"/>
          <w:lang w:eastAsia="it-IT"/>
        </w:rPr>
        <w:t>Titolo:</w:t>
      </w:r>
      <w:r>
        <w:rPr>
          <w:rFonts w:ascii="Cambria Math" w:eastAsia="Times New Roman" w:hAnsi="Cambria Math" w:cs="Times New Roman"/>
          <w:color w:val="000000" w:themeColor="text1"/>
          <w:lang w:eastAsia="it-IT"/>
        </w:rPr>
        <w:t xml:space="preserve"> </w:t>
      </w:r>
      <w:r w:rsidRPr="00272F49">
        <w:rPr>
          <w:rFonts w:ascii="Cambria Math" w:eastAsia="Times New Roman" w:hAnsi="Cambria Math" w:cs="Times New Roman"/>
          <w:color w:val="000000" w:themeColor="text1"/>
          <w:lang w:eastAsia="it-IT"/>
        </w:rPr>
        <w:t>Analisi degli effetti dei network per lo sviluppo sostenibile dell’acquacoltura italiana</w:t>
      </w:r>
    </w:p>
    <w:p w14:paraId="66B6F74E" w14:textId="77777777" w:rsidR="004B54FE" w:rsidRPr="00272F49" w:rsidRDefault="004B54FE" w:rsidP="004B54FE">
      <w:pPr>
        <w:rPr>
          <w:rFonts w:ascii="Cambria Math" w:eastAsia="Times New Roman" w:hAnsi="Cambria Math" w:cs="Times New Roman"/>
          <w:color w:val="000000" w:themeColor="text1"/>
          <w:lang w:eastAsia="it-IT"/>
        </w:rPr>
      </w:pPr>
    </w:p>
    <w:p w14:paraId="1E84FA99" w14:textId="77777777" w:rsidR="004B54FE" w:rsidRPr="004B54FE" w:rsidRDefault="004B54FE" w:rsidP="004B54FE">
      <w:pPr>
        <w:rPr>
          <w:rFonts w:ascii="Cambria Math" w:eastAsia="Times New Roman" w:hAnsi="Cambria Math" w:cs="Times New Roman"/>
          <w:b/>
          <w:bCs/>
          <w:i/>
          <w:iCs/>
          <w:color w:val="000000" w:themeColor="text1"/>
          <w:lang w:eastAsia="it-IT"/>
        </w:rPr>
      </w:pPr>
      <w:r w:rsidRPr="004B54FE">
        <w:rPr>
          <w:rFonts w:ascii="Cambria Math" w:eastAsia="Times New Roman" w:hAnsi="Cambria Math" w:cs="Times New Roman"/>
          <w:b/>
          <w:bCs/>
          <w:i/>
          <w:iCs/>
          <w:color w:val="000000" w:themeColor="text1"/>
          <w:lang w:eastAsia="it-IT"/>
        </w:rPr>
        <w:t>Stato dell’arte</w:t>
      </w:r>
    </w:p>
    <w:p w14:paraId="1E5C5468" w14:textId="77777777" w:rsidR="004B54FE" w:rsidRDefault="004B54FE" w:rsidP="004B54FE">
      <w:pPr>
        <w:jc w:val="both"/>
        <w:rPr>
          <w:rFonts w:ascii="Cambria Math" w:eastAsia="Times New Roman" w:hAnsi="Cambria Math" w:cs="Times New Roman"/>
          <w:color w:val="000000" w:themeColor="text1"/>
          <w:lang w:eastAsia="it-IT"/>
        </w:rPr>
      </w:pPr>
      <w:r w:rsidRPr="00272F49">
        <w:rPr>
          <w:rFonts w:ascii="Cambria Math" w:eastAsia="Times New Roman" w:hAnsi="Cambria Math" w:cs="Times New Roman"/>
          <w:color w:val="000000" w:themeColor="text1"/>
          <w:lang w:eastAsia="it-IT"/>
        </w:rPr>
        <w:t>L'acquacoltura svolge un ruolo chiave nel garantire l’</w:t>
      </w:r>
      <w:proofErr w:type="spellStart"/>
      <w:r w:rsidRPr="00272F49">
        <w:rPr>
          <w:rFonts w:ascii="Cambria Math" w:eastAsia="Times New Roman" w:hAnsi="Cambria Math" w:cs="Times New Roman"/>
          <w:color w:val="000000" w:themeColor="text1"/>
          <w:lang w:eastAsia="it-IT"/>
        </w:rPr>
        <w:t>approviggionamento</w:t>
      </w:r>
      <w:proofErr w:type="spellEnd"/>
      <w:r w:rsidRPr="00272F49">
        <w:rPr>
          <w:rFonts w:ascii="Cambria Math" w:eastAsia="Times New Roman" w:hAnsi="Cambria Math" w:cs="Times New Roman"/>
          <w:color w:val="000000" w:themeColor="text1"/>
          <w:lang w:eastAsia="it-IT"/>
        </w:rPr>
        <w:t xml:space="preserve"> di cibo e l'offerta di proteine, a sostegno della sicurezza alimentare e nutrizionale globale. Nel 2018, la sua produzione ha raggiunto 82 milioni di tonnellate, emergendo come il settore alimentare in più rapida crescita degli ultimi trent'anni (FAO, 2020). Oggi, il suo potenziale deve essere calibrato in termini di sviluppo sostenibile, o meglio verso l'eliminazione di modelli di consumo e produzione alimentare non sostenibili. In questa prospettiva, numerosi studi stanno studiando quali traiettorie possano incentivare la transizione verso modelli di intensificazione sostenibile in acquacoltura. Recenti studi hanno esplorato il contributo dei sistemi di innovazione, su diversi livelli, a favore di questi percorsi, così come le barriere associate. </w:t>
      </w:r>
    </w:p>
    <w:p w14:paraId="6E8E8F4E" w14:textId="789E21BD" w:rsidR="004B54FE" w:rsidRPr="004B54FE" w:rsidRDefault="004B54FE" w:rsidP="004B54FE">
      <w:pPr>
        <w:jc w:val="both"/>
        <w:rPr>
          <w:rFonts w:ascii="Cambria Math" w:eastAsia="Times New Roman" w:hAnsi="Cambria Math" w:cs="Times New Roman"/>
          <w:b/>
          <w:bCs/>
          <w:i/>
          <w:iCs/>
          <w:color w:val="000000" w:themeColor="text1"/>
          <w:lang w:eastAsia="it-IT"/>
        </w:rPr>
      </w:pPr>
      <w:r w:rsidRPr="004B54FE">
        <w:rPr>
          <w:rFonts w:ascii="Cambria Math" w:eastAsia="Times New Roman" w:hAnsi="Cambria Math" w:cs="Times New Roman"/>
          <w:b/>
          <w:bCs/>
          <w:i/>
          <w:iCs/>
          <w:color w:val="000000" w:themeColor="text1"/>
          <w:lang w:eastAsia="it-IT"/>
        </w:rPr>
        <w:t>O</w:t>
      </w:r>
      <w:r w:rsidRPr="004B54FE">
        <w:rPr>
          <w:rFonts w:ascii="Cambria Math" w:eastAsia="Times New Roman" w:hAnsi="Cambria Math" w:cs="Times New Roman"/>
          <w:b/>
          <w:bCs/>
          <w:i/>
          <w:iCs/>
          <w:color w:val="000000" w:themeColor="text1"/>
          <w:lang w:eastAsia="it-IT"/>
        </w:rPr>
        <w:t>biettivo</w:t>
      </w:r>
    </w:p>
    <w:p w14:paraId="6E1C875D" w14:textId="77777777" w:rsidR="004B54FE" w:rsidRPr="00272F49" w:rsidRDefault="004B54FE" w:rsidP="004B54FE">
      <w:pPr>
        <w:jc w:val="both"/>
        <w:rPr>
          <w:rFonts w:ascii="Cambria Math" w:eastAsia="Times New Roman" w:hAnsi="Cambria Math" w:cs="Times New Roman"/>
          <w:color w:val="000000" w:themeColor="text1"/>
          <w:lang w:eastAsia="it-IT"/>
        </w:rPr>
      </w:pPr>
      <w:r w:rsidRPr="00272F49">
        <w:rPr>
          <w:rFonts w:ascii="Cambria Math" w:eastAsia="Times New Roman" w:hAnsi="Cambria Math" w:cs="Times New Roman"/>
          <w:color w:val="000000" w:themeColor="text1"/>
          <w:lang w:eastAsia="it-IT"/>
        </w:rPr>
        <w:t>Indagare lo studio dei processi di adozione delle innovazioni per proporre nuove strategie di sviluppo per l'acquacoltura sostenibile, per formulare e rafforzare le politiche che offrono contributi per gli Obiettivi di Sviluppo Sostenibile delle Nazioni Unite verso gli SDG dell'Agenda 2030.</w:t>
      </w:r>
    </w:p>
    <w:p w14:paraId="5781E781" w14:textId="77777777" w:rsidR="004B54FE" w:rsidRPr="00272F49" w:rsidRDefault="004B54FE" w:rsidP="004B54FE">
      <w:pPr>
        <w:rPr>
          <w:rFonts w:ascii="Cambria Math" w:eastAsia="Times New Roman" w:hAnsi="Cambria Math" w:cs="Times New Roman"/>
          <w:color w:val="000000" w:themeColor="text1"/>
          <w:lang w:eastAsia="it-IT"/>
        </w:rPr>
      </w:pPr>
    </w:p>
    <w:p w14:paraId="2D9B2F48" w14:textId="65813663" w:rsidR="004B54FE" w:rsidRPr="004B54FE" w:rsidRDefault="004B54FE" w:rsidP="004B54FE">
      <w:pPr>
        <w:rPr>
          <w:rFonts w:ascii="Cambria Math" w:eastAsia="Times New Roman" w:hAnsi="Cambria Math" w:cs="Times New Roman"/>
          <w:b/>
          <w:bCs/>
          <w:i/>
          <w:iCs/>
          <w:color w:val="000000" w:themeColor="text1"/>
          <w:lang w:eastAsia="it-IT"/>
        </w:rPr>
      </w:pPr>
      <w:r w:rsidRPr="004B54FE">
        <w:rPr>
          <w:rFonts w:ascii="Cambria Math" w:eastAsia="Times New Roman" w:hAnsi="Cambria Math" w:cs="Times New Roman"/>
          <w:b/>
          <w:bCs/>
          <w:i/>
          <w:iCs/>
          <w:color w:val="000000" w:themeColor="text1"/>
          <w:lang w:eastAsia="it-IT"/>
        </w:rPr>
        <w:t>Piano di attività</w:t>
      </w:r>
    </w:p>
    <w:p w14:paraId="3571BAD1" w14:textId="77777777" w:rsidR="004B54FE" w:rsidRPr="00272F49" w:rsidRDefault="004B54FE" w:rsidP="004B54FE">
      <w:pPr>
        <w:pStyle w:val="Paragrafoelenco"/>
        <w:numPr>
          <w:ilvl w:val="0"/>
          <w:numId w:val="1"/>
        </w:numPr>
        <w:rPr>
          <w:rFonts w:ascii="Cambria Math" w:eastAsia="Times New Roman" w:hAnsi="Cambria Math" w:cs="Times New Roman"/>
          <w:color w:val="000000" w:themeColor="text1"/>
          <w:lang w:eastAsia="it-IT"/>
        </w:rPr>
      </w:pPr>
      <w:r w:rsidRPr="00272F49">
        <w:rPr>
          <w:rFonts w:ascii="Cambria Math" w:eastAsia="Times New Roman" w:hAnsi="Cambria Math" w:cs="Times New Roman"/>
          <w:color w:val="000000" w:themeColor="text1"/>
          <w:lang w:eastAsia="it-IT"/>
        </w:rPr>
        <w:t xml:space="preserve">Indagine su focus </w:t>
      </w:r>
      <w:proofErr w:type="spellStart"/>
      <w:r w:rsidRPr="00272F49">
        <w:rPr>
          <w:rFonts w:ascii="Cambria Math" w:eastAsia="Times New Roman" w:hAnsi="Cambria Math" w:cs="Times New Roman"/>
          <w:color w:val="000000" w:themeColor="text1"/>
          <w:lang w:eastAsia="it-IT"/>
        </w:rPr>
        <w:t>group</w:t>
      </w:r>
      <w:proofErr w:type="spellEnd"/>
      <w:r w:rsidRPr="00272F49">
        <w:rPr>
          <w:rFonts w:ascii="Cambria Math" w:eastAsia="Times New Roman" w:hAnsi="Cambria Math" w:cs="Times New Roman"/>
          <w:color w:val="000000" w:themeColor="text1"/>
          <w:lang w:eastAsia="it-IT"/>
        </w:rPr>
        <w:t xml:space="preserve"> attraverso utilizzo di </w:t>
      </w:r>
      <w:proofErr w:type="spellStart"/>
      <w:r w:rsidRPr="00272F49">
        <w:rPr>
          <w:rFonts w:ascii="Cambria Math" w:eastAsia="Times New Roman" w:hAnsi="Cambria Math" w:cs="Times New Roman"/>
          <w:color w:val="000000" w:themeColor="text1"/>
          <w:lang w:eastAsia="it-IT"/>
        </w:rPr>
        <w:t>mixed</w:t>
      </w:r>
      <w:proofErr w:type="spellEnd"/>
      <w:r w:rsidRPr="00272F49">
        <w:rPr>
          <w:rFonts w:ascii="Cambria Math" w:eastAsia="Times New Roman" w:hAnsi="Cambria Math" w:cs="Times New Roman"/>
          <w:color w:val="000000" w:themeColor="text1"/>
          <w:lang w:eastAsia="it-IT"/>
        </w:rPr>
        <w:t xml:space="preserve"> </w:t>
      </w:r>
      <w:proofErr w:type="spellStart"/>
      <w:r w:rsidRPr="00272F49">
        <w:rPr>
          <w:rFonts w:ascii="Cambria Math" w:eastAsia="Times New Roman" w:hAnsi="Cambria Math" w:cs="Times New Roman"/>
          <w:color w:val="000000" w:themeColor="text1"/>
          <w:lang w:eastAsia="it-IT"/>
        </w:rPr>
        <w:t>method</w:t>
      </w:r>
      <w:proofErr w:type="spellEnd"/>
    </w:p>
    <w:p w14:paraId="6718BFB6" w14:textId="77777777" w:rsidR="004B54FE" w:rsidRPr="00272F49" w:rsidRDefault="004B54FE" w:rsidP="004B54FE">
      <w:pPr>
        <w:pStyle w:val="Paragrafoelenco"/>
        <w:numPr>
          <w:ilvl w:val="0"/>
          <w:numId w:val="1"/>
        </w:numPr>
        <w:rPr>
          <w:rFonts w:ascii="Cambria Math" w:eastAsia="Times New Roman" w:hAnsi="Cambria Math" w:cs="Times New Roman"/>
          <w:color w:val="000000" w:themeColor="text1"/>
          <w:lang w:eastAsia="it-IT"/>
        </w:rPr>
      </w:pPr>
      <w:r w:rsidRPr="00272F49">
        <w:rPr>
          <w:rFonts w:ascii="Cambria Math" w:eastAsia="Times New Roman" w:hAnsi="Cambria Math" w:cs="Times New Roman"/>
          <w:color w:val="000000" w:themeColor="text1"/>
          <w:lang w:eastAsia="it-IT"/>
        </w:rPr>
        <w:t>Utilizzo analisi multivariata e produzione di un report sintetico di commento dei dati</w:t>
      </w:r>
    </w:p>
    <w:p w14:paraId="3B7F9683" w14:textId="77777777" w:rsidR="004B54FE" w:rsidRPr="00272F49" w:rsidRDefault="004B54FE" w:rsidP="004B54FE">
      <w:pPr>
        <w:rPr>
          <w:rFonts w:ascii="Cambria Math" w:eastAsia="Times New Roman" w:hAnsi="Cambria Math" w:cs="Times New Roman"/>
          <w:color w:val="000000" w:themeColor="text1"/>
          <w:lang w:eastAsia="it-IT"/>
        </w:rPr>
      </w:pPr>
    </w:p>
    <w:p w14:paraId="4F24460C" w14:textId="77777777" w:rsidR="004E040E" w:rsidRDefault="004E040E"/>
    <w:sectPr w:rsidR="004E04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1876FE"/>
    <w:multiLevelType w:val="hybridMultilevel"/>
    <w:tmpl w:val="281647A8"/>
    <w:lvl w:ilvl="0" w:tplc="CC2EAB32">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FE"/>
    <w:rsid w:val="004B54FE"/>
    <w:rsid w:val="004E0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44476E5"/>
  <w15:chartTrackingRefBased/>
  <w15:docId w15:val="{FB7BF2D8-A85F-C741-8251-4A86AD85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54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5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 Vecchio - yari.vecchio@studio.unibo.it</dc:creator>
  <cp:keywords/>
  <dc:description/>
  <cp:lastModifiedBy>Yari Vecchio - yari.vecchio@studio.unibo.it</cp:lastModifiedBy>
  <cp:revision>1</cp:revision>
  <dcterms:created xsi:type="dcterms:W3CDTF">2021-02-11T08:42:00Z</dcterms:created>
  <dcterms:modified xsi:type="dcterms:W3CDTF">2021-02-11T08:43:00Z</dcterms:modified>
</cp:coreProperties>
</file>